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lang w:eastAsia="zh-CN"/>
        </w:rPr>
        <w:t>海口市三江农场发展控股有限公司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lang w:eastAsia="zh-CN"/>
        </w:rPr>
      </w:pPr>
      <w:bookmarkStart w:id="0" w:name="OLE_LINK1"/>
      <w:r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lang w:eastAsia="zh-CN"/>
        </w:rPr>
        <w:t>原</w:t>
      </w:r>
      <w:r>
        <w:rPr>
          <w:rFonts w:hint="eastAsia" w:ascii="宋体" w:hAnsi="宋体" w:cs="宋体"/>
          <w:b/>
          <w:bCs/>
          <w:color w:val="000000"/>
          <w:kern w:val="2"/>
          <w:sz w:val="44"/>
          <w:szCs w:val="44"/>
          <w:lang w:val="en-US" w:eastAsia="zh-CN"/>
        </w:rPr>
        <w:t>供销公司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lang w:eastAsia="zh-CN"/>
        </w:rPr>
        <w:t>土地及房屋</w:t>
      </w:r>
      <w:bookmarkEnd w:id="0"/>
      <w:r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lang w:eastAsia="zh-CN"/>
        </w:rPr>
        <w:t>招</w:t>
      </w:r>
      <w:r>
        <w:rPr>
          <w:rFonts w:hint="eastAsia" w:ascii="宋体" w:hAnsi="宋体" w:cs="宋体"/>
          <w:b/>
          <w:bCs/>
          <w:color w:val="000000"/>
          <w:kern w:val="2"/>
          <w:sz w:val="44"/>
          <w:szCs w:val="44"/>
          <w:lang w:val="en-US" w:eastAsia="zh-CN"/>
        </w:rPr>
        <w:t>租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  <w:t>一、原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/>
        </w:rPr>
        <w:t>供销公司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  <w:t>土地及房屋概况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三江发控公司原供销公司占地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13546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平方米（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20.3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亩），其中空地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11191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平方米，房屋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2355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平方米（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2085㎡砖混房屋，270㎡砖木房屋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以招租方案发布时的实际现状为准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。原供销公司空地及房屋通过公开竞价招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租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方式，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现对外整体出租经营。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二、招租领导小组。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为组织实施好“原供销公司土地及房屋”招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租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工作，公司成立了招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租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领导小组，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组长：韩雷（总经理助理、资产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部经理），成员：周安顺（纪检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监察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室主任）、符浩（审计部经理）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文国梅（财务管理部经理）、黄宏超（资产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部主管）、卢文扬（纪检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监察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室主管）。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/>
        </w:rPr>
        <w:t>招租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1、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出租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期限为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年；2、房屋发包租金起步价为每年每平方米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砖混结构15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元，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砖木结构13元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（含土地）；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空地起步价为每年每平方米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8.10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项年租金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起步价合计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val="en-US" w:eastAsia="zh-CN"/>
        </w:rPr>
        <w:t>125432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highlight w:val="none"/>
          <w:lang w:eastAsia="zh-CN"/>
        </w:rPr>
        <w:t>.00元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。3、租金缴交方式为一年一缴，且每年递增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%；4、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土地租赁押金按一年租赁费收取；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5、房屋及空地用途：以租赁物现状以及相关政府职能部门的最终审批（若有）为准，意向承租人应在参与报名前进行充分的了解，包括但不限于房屋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Hans"/>
        </w:rPr>
        <w:t>及土地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的现状、质量、布局、土地的性质以及规划用途等方面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且符合环保要求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Hans"/>
        </w:rPr>
        <w:t>，不得违规使用土地，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Hans"/>
        </w:rPr>
        <w:t>否则招租人有权解除合同，收回房屋及土地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；6、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该土地为整体出租，不接受分割出租，中标后未经招租人同意不得擅自转租；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7、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意向承租人不分场内场外，租赁价不分场内场外价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Hans"/>
        </w:rPr>
        <w:t>基于土地及房屋的特殊性，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租赁期间如遇政府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及招租人建设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需要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承租人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须无条件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同意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终止合同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招租人有权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日内收回土地及房屋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如政府按照法律法规及政策规定给予补偿，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承租人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在租期内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投资的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建筑物、构筑物、附着物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补偿归承租人，其他补偿归招租人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如政府不给予补偿，则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承租人投资的资产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应在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日内限期自行处置并交回土地及房屋，招租人不予补偿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意向承租人中标后，需按照本招租方案的出租条件及期限签订租赁合同。除招租人同意外，中标人不得要求变更上述出租条件，否则视为中标人违约，投标保证金作为违约金归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招租人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  <w:t>四、起步价定价依据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依据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海南中联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〔202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〕（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估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字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0421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号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Hans"/>
        </w:rPr>
        <w:t>评估文件予以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确定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Hans"/>
        </w:rPr>
        <w:t>起步价。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  <w:t>五、招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/>
        </w:rPr>
        <w:t>租</w:t>
      </w: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  <w:t>公告发布方式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在海口市三江农场发展控股有限公司官网（http://hkssjnc.com/）上公布；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在《海口日报》上公布。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Hans"/>
        </w:rPr>
        <w:t>三江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农场场部及附近村庄公开栏上张贴。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招租范围、方式、竞价规则与方法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1、招租范围与方式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原供销公司土地及房屋整体发包，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租赁期限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年，招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租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按“现场公开竞价”方式进行。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招租竞价底价为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年租金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125432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.00元。中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者与公司签订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租赁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合同，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一次性交清一年租赁费和租赁押金后方能取得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租赁权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报名与缴费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（1）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意向承租人报名条件：①自然人报名的，需具有完全民事行为能力并提供本人的有效身份证明文件。②法人报名的，需具有独立法人资格且提供合法有效的营业执照、税务登记证及组织机构代码证(或三证合一)、法定代表人的有效身份证明文件，以及证明经营能力、资信能力的材料（若有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（2）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意向承租人报名需缴交报名费300元和招租保证金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万元。报名费不予退还（作为招租工本费用），招租保证金于竟价招租会议结束后10个工作日内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无息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退还未中标的意向承租人，意向承租人中标后可将招租保证金直接抵作部分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金。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single"/>
        </w:rPr>
        <w:t>招租人建议意向承租人在报名缴费之前，可到“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single"/>
          <w:lang w:val="en-US" w:eastAsia="zh-CN"/>
        </w:rPr>
        <w:t>原供销公司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single"/>
        </w:rPr>
        <w:t>”实地了解情况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Hans"/>
        </w:rPr>
        <w:t>招租人不做任何形式的承诺和保证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3、报名截止时间、报名及开标地点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（1）报名时间：10个工作日，即从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日17时截止。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（2）招租竞价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会议时间另行通知。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（3）报名地点为：海口市三江农场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发展控股有限公司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资产管理部。联系人：黄宏超，联系电话：13518801546、65779587。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（4）招租竞价会议地点为：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竞价报价应注意事项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F081"/>
      </w:r>
      <w:r>
        <w:rPr>
          <w:rFonts w:hint="eastAsia" w:ascii="仿宋_GB2312" w:hAnsi="仿宋_GB2312" w:eastAsia="仿宋_GB2312" w:cs="仿宋_GB2312"/>
          <w:sz w:val="32"/>
          <w:szCs w:val="32"/>
        </w:rPr>
        <w:t>每次竞价上调幅度至少在起步价基础上增加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00元，或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00元的倍数，否则视为无效报价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F082"/>
      </w:r>
      <w:r>
        <w:rPr>
          <w:rFonts w:hint="eastAsia" w:ascii="仿宋_GB2312" w:hAnsi="仿宋_GB2312" w:eastAsia="仿宋_GB2312" w:cs="仿宋_GB2312"/>
          <w:sz w:val="32"/>
          <w:szCs w:val="32"/>
        </w:rPr>
        <w:t>竞价报价按出租土地起步价取整数（如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125432</w:t>
      </w:r>
      <w:r>
        <w:rPr>
          <w:rFonts w:hint="eastAsia" w:ascii="仿宋_GB2312" w:hAnsi="仿宋_GB2312" w:eastAsia="仿宋_GB2312" w:cs="仿宋_GB2312"/>
          <w:sz w:val="32"/>
          <w:szCs w:val="32"/>
        </w:rPr>
        <w:t>元、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126432</w:t>
      </w:r>
      <w:r>
        <w:rPr>
          <w:rFonts w:hint="eastAsia" w:ascii="仿宋_GB2312" w:hAnsi="仿宋_GB2312" w:eastAsia="仿宋_GB2312" w:cs="仿宋_GB2312"/>
          <w:sz w:val="32"/>
          <w:szCs w:val="32"/>
        </w:rPr>
        <w:t>元）亮牌报价。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竞价规则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唱标人按意向承租人亮牌报价逐个唱标，记标人按意向承租人亮牌报价逐个记标。当意向承租人亮牌报价出现停歇时，唱标人应对此时的最高报价分三次唱标告示各位意向承租人，第三次唱标后，唱标人倒数完5个数如意向承租人没有亮出新的有效报价，则评定此时的最高报价者为中标人。如在规定报名时间内只有1位报名者参与竞标，则该报名者为直接中标人，起步价为中标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lang w:val="en-US" w:eastAsia="zh-CN"/>
        </w:rPr>
        <w:t>6、对中标人的要求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意向承租人应在中标公告7天期满后3日内与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招租人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三江发控公司签订租赁合同，同时一次性向三江发控公司交清全部中标款（即按中标单价计算的1年租赁费）及租赁押金。逾期未与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Hans"/>
        </w:rPr>
        <w:t>招租人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三江发控公司签订承包合同和交清全部款项的，按违规论处，则中标无效，投标保证金作为违约金归发包人三江发控公司所有。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海口市三江农场发展控股有限公司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right="0"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023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26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eastAsia="zh-CN"/>
        </w:rPr>
        <w:t>日</w:t>
      </w:r>
    </w:p>
    <w:sectPr>
      <w:footerReference r:id="rId3" w:type="default"/>
      <w:pgSz w:w="11906" w:h="16838"/>
      <w:pgMar w:top="1134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第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页共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9QemMoBAACW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第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页共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NDAzMWQ5MzA3NmUzZWYwZjYyY2QzYzAwNTY5ZWIifQ=="/>
  </w:docVars>
  <w:rsids>
    <w:rsidRoot w:val="768A22F0"/>
    <w:rsid w:val="0005034D"/>
    <w:rsid w:val="00150E02"/>
    <w:rsid w:val="00404514"/>
    <w:rsid w:val="004478D7"/>
    <w:rsid w:val="0091410D"/>
    <w:rsid w:val="009D3EEB"/>
    <w:rsid w:val="00BD78FD"/>
    <w:rsid w:val="00C24715"/>
    <w:rsid w:val="00EB29DD"/>
    <w:rsid w:val="00FF529D"/>
    <w:rsid w:val="016C170B"/>
    <w:rsid w:val="021C551B"/>
    <w:rsid w:val="09632CE4"/>
    <w:rsid w:val="09654AB2"/>
    <w:rsid w:val="0AB62BE0"/>
    <w:rsid w:val="0B5218A1"/>
    <w:rsid w:val="0CB461FB"/>
    <w:rsid w:val="0CFC90CF"/>
    <w:rsid w:val="10F80BA0"/>
    <w:rsid w:val="116F4592"/>
    <w:rsid w:val="15CC605B"/>
    <w:rsid w:val="19D20E68"/>
    <w:rsid w:val="1C3C178B"/>
    <w:rsid w:val="1DDF104A"/>
    <w:rsid w:val="20357C28"/>
    <w:rsid w:val="234F15AF"/>
    <w:rsid w:val="25C9251B"/>
    <w:rsid w:val="2ABB26A7"/>
    <w:rsid w:val="2C464705"/>
    <w:rsid w:val="3036643E"/>
    <w:rsid w:val="30901B0F"/>
    <w:rsid w:val="319E6854"/>
    <w:rsid w:val="35F94227"/>
    <w:rsid w:val="39DC420F"/>
    <w:rsid w:val="3A0A1385"/>
    <w:rsid w:val="3BFA5A69"/>
    <w:rsid w:val="3C5C3E76"/>
    <w:rsid w:val="3E740EBA"/>
    <w:rsid w:val="40893E73"/>
    <w:rsid w:val="41137BA3"/>
    <w:rsid w:val="41504FEA"/>
    <w:rsid w:val="45E67EBA"/>
    <w:rsid w:val="494B5AF0"/>
    <w:rsid w:val="4A8220BB"/>
    <w:rsid w:val="4D322BAA"/>
    <w:rsid w:val="4E10612E"/>
    <w:rsid w:val="4ECC040C"/>
    <w:rsid w:val="4EF97092"/>
    <w:rsid w:val="58E02A3F"/>
    <w:rsid w:val="59D93F94"/>
    <w:rsid w:val="5E8C32A6"/>
    <w:rsid w:val="600E4FE5"/>
    <w:rsid w:val="623C6C29"/>
    <w:rsid w:val="68A9529D"/>
    <w:rsid w:val="69DE01E9"/>
    <w:rsid w:val="6C4D70C0"/>
    <w:rsid w:val="6D79639F"/>
    <w:rsid w:val="731235C6"/>
    <w:rsid w:val="768A22F0"/>
    <w:rsid w:val="77FD20B3"/>
    <w:rsid w:val="78323C8A"/>
    <w:rsid w:val="7A9D20EE"/>
    <w:rsid w:val="7B174680"/>
    <w:rsid w:val="7B435F77"/>
    <w:rsid w:val="7E843666"/>
    <w:rsid w:val="7F1A187E"/>
    <w:rsid w:val="7FB5637B"/>
    <w:rsid w:val="9F1DA4F4"/>
    <w:rsid w:val="E9A9C3D5"/>
    <w:rsid w:val="EFCE9743"/>
    <w:rsid w:val="EFFF4924"/>
    <w:rsid w:val="F27F00D0"/>
    <w:rsid w:val="FDEFF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character" w:customStyle="1" w:styleId="10">
    <w:name w:val="页眉 Char"/>
    <w:basedOn w:val="9"/>
    <w:link w:val="6"/>
    <w:qFormat/>
    <w:uiPriority w:val="0"/>
    <w:rPr>
      <w:rFonts w:eastAsia="宋体"/>
      <w:kern w:val="2"/>
      <w:sz w:val="18"/>
      <w:szCs w:val="18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海口市美兰区党政机关单位</Company>
  <Pages>4</Pages>
  <Words>1872</Words>
  <Characters>1987</Characters>
  <Lines>13</Lines>
  <Paragraphs>3</Paragraphs>
  <TotalTime>45</TotalTime>
  <ScaleCrop>false</ScaleCrop>
  <LinksUpToDate>false</LinksUpToDate>
  <CharactersWithSpaces>1994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2020-08-19T01:57:00Z</dcterms:created>
  <dc:creator>韩雷</dc:creator>
  <cp:lastModifiedBy>黄宏超</cp:lastModifiedBy>
  <cp:lastPrinted>2021-06-13T01:38:00Z</cp:lastPrinted>
  <dcterms:modified xsi:type="dcterms:W3CDTF">2023-05-23T08:16:37Z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28A8AE927BC7BDAC23216C643A05D532</vt:lpwstr>
  </property>
</Properties>
</file>